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b w:val="1"/>
          <w:bCs w:val="1"/>
          <w:sz w:val="32"/>
          <w:szCs w:val="32"/>
          <w:rtl w:val="0"/>
        </w:rPr>
        <w:t xml:space="preserve">Key Elements of a Professional Brand</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Building a strong professional brand is essential for establishing yourself in your industry, attracting the right clients, and communicating your value. This worksheet will guide you through the first five key elements of developing your brand identity.</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4"/>
        <w:keepNext w:val="0"/>
        <w:keepLines w:val="0"/>
        <w:spacing w:after="40" w:before="240" w:lineRule="auto"/>
        <w:rPr>
          <w:b w:val="1"/>
          <w:bCs w:val="1"/>
          <w:color w:val="000000"/>
          <w:sz w:val="22"/>
          <w:szCs w:val="22"/>
        </w:rPr>
      </w:pPr>
      <w:bookmarkStart w:colFirst="0" w:colLast="0" w:name="_e03kt9molpcx" w:id="0"/>
      <w:bookmarkEnd w:id="0"/>
      <w:r w:rsidDel="00000000" w:rsidR="00000000" w:rsidRPr="00000000">
        <w:rPr>
          <w:b w:val="1"/>
          <w:bCs w:val="1"/>
          <w:color w:val="000000"/>
          <w:sz w:val="22"/>
          <w:szCs w:val="22"/>
          <w:rtl w:val="0"/>
        </w:rPr>
        <w:t xml:space="preserve">1. Core Identity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What it is:</w:t>
        <w:br w:type="textWrapping"/>
      </w:r>
      <w:r w:rsidDel="00000000" w:rsidR="00000000" w:rsidRPr="00000000">
        <w:rPr>
          <w:rtl w:val="0"/>
        </w:rPr>
        <w:t xml:space="preserve">Your core identity includes your values, beliefs, passions, talents, strengths, and skills. It’s the foundation of your brand, reflecting who you are, what you stand for, and why you do what you do.</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A clear understanding of your core identity helps you remain authentic and consistent in your messaging, making it easier for others to connect with and trust you.</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How to define it:</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Identify your top 3-5 values that guide your actions and decisions.</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Reflect on what drives you and your purpose in your profession.</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Determine your Unique Selling Proposition (USP) — what makes you different from others in your industry.</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List the key talents, strengths, and skills that contribute to your success and differentiate you from others.</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r609bep6ru40" w:id="1"/>
      <w:bookmarkEnd w:id="1"/>
      <w:r w:rsidDel="00000000" w:rsidR="00000000" w:rsidRPr="00000000">
        <w:rPr>
          <w:b w:val="1"/>
          <w:bCs w:val="1"/>
          <w:color w:val="000000"/>
          <w:sz w:val="22"/>
          <w:szCs w:val="22"/>
          <w:rtl w:val="0"/>
        </w:rPr>
        <w:t xml:space="preserve">2. Target Audience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What it is:</w:t>
        <w:br w:type="textWrapping"/>
      </w:r>
      <w:r w:rsidDel="00000000" w:rsidR="00000000" w:rsidRPr="00000000">
        <w:rPr>
          <w:rtl w:val="0"/>
        </w:rPr>
        <w:t xml:space="preserve">Your target audience is the group of people or businesses you want to serve. Understanding who they are, what challenges they face, and how you can help them is crucial for effective communication and marketing.</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Knowing your target audience allows you to tailor your messaging and services to meet their specific needs, ensuring that your brand resonates with the right people.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How to define it:</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Describe your ideal client in terms of demographics, job role, industry, etc.</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Identify the main challenges or pain points they face.</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Consider how your services or products can solve these problems and add value.</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bCs w:val="1"/>
          <w:color w:val="000000"/>
          <w:sz w:val="22"/>
          <w:szCs w:val="22"/>
        </w:rPr>
      </w:pPr>
      <w:bookmarkStart w:colFirst="0" w:colLast="0" w:name="_11rtbjrtmrp8" w:id="2"/>
      <w:bookmarkEnd w:id="2"/>
      <w:r w:rsidDel="00000000" w:rsidR="00000000" w:rsidRPr="00000000">
        <w:rPr>
          <w:b w:val="1"/>
          <w:bCs w:val="1"/>
          <w:color w:val="000000"/>
          <w:sz w:val="22"/>
          <w:szCs w:val="22"/>
          <w:rtl w:val="0"/>
        </w:rPr>
        <w:t xml:space="preserve">3. Brand Positioning</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What it is:</w:t>
        <w:br w:type="textWrapping"/>
      </w:r>
      <w:r w:rsidDel="00000000" w:rsidR="00000000" w:rsidRPr="00000000">
        <w:rPr>
          <w:rtl w:val="0"/>
        </w:rPr>
        <w:t xml:space="preserve">Brand positioning is how you want to be perceived in the market. It involves creating a clear, concise statement that communicates your brand’s purpose and the unique value you offer.</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Effective brand positioning helps you stand out from competitors and makes it clear to potential clients what you can do for them and why they should choose you.</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How to define it:</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rtl w:val="0"/>
        </w:rPr>
        <w:t xml:space="preserve">Craft a brand statement that summarizes who you are, what you do, and the value you provide.</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Consider the personality traits you want your brand to convey (e.g., approachable, professional, innovative).</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rtl w:val="0"/>
        </w:rPr>
        <w:t xml:space="preserve">Differentiate yourself by highlighting what makes your approach or services unique.</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4"/>
        <w:keepNext w:val="0"/>
        <w:keepLines w:val="0"/>
        <w:spacing w:after="40" w:before="240" w:lineRule="auto"/>
        <w:rPr>
          <w:b w:val="1"/>
          <w:bCs w:val="1"/>
          <w:color w:val="000000"/>
          <w:sz w:val="22"/>
          <w:szCs w:val="22"/>
        </w:rPr>
      </w:pPr>
      <w:bookmarkStart w:colFirst="0" w:colLast="0" w:name="_ugm2zkovr1i" w:id="3"/>
      <w:bookmarkEnd w:id="3"/>
      <w:r w:rsidDel="00000000" w:rsidR="00000000" w:rsidRPr="00000000">
        <w:rPr>
          <w:b w:val="1"/>
          <w:bCs w:val="1"/>
          <w:color w:val="000000"/>
          <w:sz w:val="22"/>
          <w:szCs w:val="22"/>
          <w:rtl w:val="0"/>
        </w:rPr>
        <w:t xml:space="preserve">4. Visual Identity</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What it is:</w:t>
        <w:br w:type="textWrapping"/>
      </w:r>
      <w:r w:rsidDel="00000000" w:rsidR="00000000" w:rsidRPr="00000000">
        <w:rPr>
          <w:rtl w:val="0"/>
        </w:rPr>
        <w:t xml:space="preserve">Your visual identity includes the colors, fonts, logos, and imagery associated with your brand. It’s the visual representation of your brand’s personality and values.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A consistent and appealing visual identity makes your brand more recognizable and memorable. It also helps convey the right message to your audience at a glance.</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How to define it:</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tl w:val="0"/>
        </w:rPr>
        <w:t xml:space="preserve">Choose colors and imagery that represent your brand’s values and evoke the desired emotions in your audience.</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Think about the design of your logo and how it reflects your brand.</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Select fonts and other design elements that align with your brand personality.</w:t>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c2x2k2rfd9zo" w:id="4"/>
      <w:bookmarkEnd w:id="4"/>
      <w:r w:rsidDel="00000000" w:rsidR="00000000" w:rsidRPr="00000000">
        <w:rPr>
          <w:b w:val="1"/>
          <w:bCs w:val="1"/>
          <w:color w:val="000000"/>
          <w:sz w:val="22"/>
          <w:szCs w:val="22"/>
          <w:rtl w:val="0"/>
        </w:rPr>
        <w:t xml:space="preserve">5. Messaging and Content Strategy</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What it is:</w:t>
        <w:br w:type="textWrapping"/>
      </w:r>
      <w:r w:rsidDel="00000000" w:rsidR="00000000" w:rsidRPr="00000000">
        <w:rPr>
          <w:rtl w:val="0"/>
        </w:rPr>
        <w:t xml:space="preserve">Your messaging and content strategy involves the key messages you want to communicate and the themes or topics you’ll focus on in your content. It’s how you convey your brand’s value and connect with your audience.</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Clear, consistent messaging helps establish your brand’s voice and ensures that your audience understands the value you offer. A well-planned content strategy keeps your audience engaged and builds trust over time.</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How to define it:</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Develop key messages that communicate your value proposition and resonate with your target audience.</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Establish content pillars — the main themes or topics that will guide your content creation.</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rtl w:val="0"/>
        </w:rPr>
        <w:t xml:space="preserve">Consider how you can use storytelling to make your content more relatable and impactful.</w:t>
      </w:r>
    </w:p>
    <w:p w:rsidR="00000000" w:rsidDel="00000000" w:rsidP="00000000" w:rsidRDefault="00000000" w:rsidRPr="00000000" w14:paraId="0000002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hs69xod16vs6" w:id="5"/>
      <w:bookmarkEnd w:id="5"/>
      <w:r w:rsidDel="00000000" w:rsidR="00000000" w:rsidRPr="00000000">
        <w:rPr>
          <w:b w:val="1"/>
          <w:bCs w:val="1"/>
          <w:color w:val="000000"/>
          <w:sz w:val="26"/>
          <w:szCs w:val="26"/>
          <w:rtl w:val="0"/>
        </w:rPr>
        <w:t xml:space="preserve">Next Steps:</w:t>
      </w:r>
    </w:p>
    <w:p w:rsidR="00000000" w:rsidDel="00000000" w:rsidP="00000000" w:rsidRDefault="00000000" w:rsidRPr="00000000" w14:paraId="0000002F">
      <w:pPr>
        <w:spacing w:after="240" w:before="240" w:lineRule="auto"/>
        <w:rPr>
          <w:u w:val="single"/>
        </w:rPr>
      </w:pPr>
      <w:r w:rsidDel="00000000" w:rsidR="00000000" w:rsidRPr="00000000">
        <w:rPr>
          <w:rtl w:val="0"/>
        </w:rPr>
        <w:t xml:space="preserve">After reviewing and understanding these key elements, you’re ready to start building the foundation of your professional brand. Use the accompanying worksheet to reflect on each element and begin crafting a brand that authentically represents who you are and what you offer.</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t xml:space="preserve">PJH Learning &amp; Performance, LLC © 2024</w:t>
      <w:tab/>
      <w:tab/>
      <w:tab/>
      <w:tab/>
      <w:t xml:space="preserve">   Created by Patrick J. Healy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ind w:left="8640" w:firstLine="720"/>
      <w:rPr/>
    </w:pPr>
    <w:r w:rsidDel="00000000" w:rsidR="00000000" w:rsidRPr="00000000">
      <w:rPr>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5748338</wp:posOffset>
          </wp:positionH>
          <wp:positionV relativeFrom="paragraph">
            <wp:posOffset>-195262</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